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1586" w14:textId="0D561E13" w:rsidR="00FD2CC4" w:rsidRDefault="00FD2CC4" w:rsidP="00FD2CC4">
      <w:pPr>
        <w:spacing w:after="0" w:line="240" w:lineRule="auto"/>
        <w:jc w:val="center"/>
        <w:outlineLvl w:val="0"/>
        <w:rPr>
          <w:rFonts w:ascii="Verdana" w:eastAsia="Times New Roman" w:hAnsi="Verdana" w:cs="Noto Sans"/>
          <w:b/>
          <w:bCs/>
          <w:color w:val="434561"/>
          <w:kern w:val="36"/>
          <w:sz w:val="40"/>
          <w:szCs w:val="40"/>
          <w:lang w:eastAsia="en-GB"/>
          <w14:ligatures w14:val="none"/>
        </w:rPr>
      </w:pPr>
      <w:r>
        <w:rPr>
          <w:noProof/>
        </w:rPr>
        <w:drawing>
          <wp:inline distT="0" distB="0" distL="0" distR="0" wp14:anchorId="3BCC88B5" wp14:editId="50949555">
            <wp:extent cx="1554480" cy="1325880"/>
            <wp:effectExtent l="0" t="0" r="7620" b="7620"/>
            <wp:docPr id="1" name="B90CE037-3316-4DCF-B7EA-6F8EDD24CA2A" descr="ABC  Logo 2024.jpg"/>
            <wp:cNvGraphicFramePr/>
            <a:graphic xmlns:a="http://schemas.openxmlformats.org/drawingml/2006/main">
              <a:graphicData uri="http://schemas.openxmlformats.org/drawingml/2006/picture">
                <pic:pic xmlns:pic="http://schemas.openxmlformats.org/drawingml/2006/picture">
                  <pic:nvPicPr>
                    <pic:cNvPr id="1" name="B90CE037-3316-4DCF-B7EA-6F8EDD24CA2A" descr="ABC  Logo 2024.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1325880"/>
                    </a:xfrm>
                    <a:prstGeom prst="rect">
                      <a:avLst/>
                    </a:prstGeom>
                    <a:noFill/>
                    <a:ln>
                      <a:noFill/>
                    </a:ln>
                  </pic:spPr>
                </pic:pic>
              </a:graphicData>
            </a:graphic>
          </wp:inline>
        </w:drawing>
      </w:r>
    </w:p>
    <w:p w14:paraId="0D7699FE" w14:textId="77777777" w:rsidR="00FD2CC4" w:rsidRDefault="00FD2CC4" w:rsidP="00FD2CC4">
      <w:pPr>
        <w:spacing w:after="0" w:line="240" w:lineRule="auto"/>
        <w:jc w:val="center"/>
        <w:outlineLvl w:val="0"/>
        <w:rPr>
          <w:rFonts w:ascii="Verdana" w:eastAsia="Times New Roman" w:hAnsi="Verdana" w:cs="Noto Sans"/>
          <w:b/>
          <w:bCs/>
          <w:color w:val="434561"/>
          <w:kern w:val="36"/>
          <w:sz w:val="40"/>
          <w:szCs w:val="40"/>
          <w:lang w:eastAsia="en-GB"/>
          <w14:ligatures w14:val="none"/>
        </w:rPr>
      </w:pPr>
    </w:p>
    <w:p w14:paraId="2578F07B" w14:textId="4E141FB3" w:rsidR="00A04F47" w:rsidRPr="00FD2CC4" w:rsidRDefault="00A04F47" w:rsidP="00FD2CC4">
      <w:pPr>
        <w:spacing w:after="0" w:line="240" w:lineRule="auto"/>
        <w:jc w:val="center"/>
        <w:outlineLvl w:val="0"/>
        <w:rPr>
          <w:rFonts w:ascii="Verdana" w:eastAsia="Times New Roman" w:hAnsi="Verdana" w:cs="Noto Sans"/>
          <w:b/>
          <w:bCs/>
          <w:color w:val="434561"/>
          <w:kern w:val="36"/>
          <w:lang w:eastAsia="en-GB"/>
          <w14:ligatures w14:val="none"/>
        </w:rPr>
      </w:pPr>
      <w:r w:rsidRPr="00FD2CC4">
        <w:rPr>
          <w:rFonts w:ascii="Verdana" w:eastAsia="Times New Roman" w:hAnsi="Verdana" w:cs="Noto Sans"/>
          <w:b/>
          <w:bCs/>
          <w:color w:val="434561"/>
          <w:kern w:val="36"/>
          <w:sz w:val="40"/>
          <w:szCs w:val="40"/>
          <w:lang w:eastAsia="en-GB"/>
          <w14:ligatures w14:val="none"/>
        </w:rPr>
        <w:t>Food Safety Policy</w:t>
      </w:r>
      <w:r w:rsidRPr="00FD2CC4">
        <w:rPr>
          <w:rFonts w:ascii="Verdana" w:eastAsia="Times New Roman" w:hAnsi="Verdana" w:cs="Noto Sans"/>
          <w:b/>
          <w:bCs/>
          <w:color w:val="434561"/>
          <w:kern w:val="36"/>
          <w:sz w:val="40"/>
          <w:szCs w:val="40"/>
          <w:lang w:eastAsia="en-GB"/>
          <w14:ligatures w14:val="none"/>
        </w:rPr>
        <w:br/>
      </w:r>
    </w:p>
    <w:tbl>
      <w:tblPr>
        <w:tblW w:w="0" w:type="auto"/>
        <w:tblInd w:w="1389" w:type="dxa"/>
        <w:tblCellMar>
          <w:left w:w="0" w:type="dxa"/>
          <w:right w:w="0" w:type="dxa"/>
        </w:tblCellMar>
        <w:tblLook w:val="04A0" w:firstRow="1" w:lastRow="0" w:firstColumn="1" w:lastColumn="0" w:noHBand="0" w:noVBand="1"/>
      </w:tblPr>
      <w:tblGrid>
        <w:gridCol w:w="2970"/>
        <w:gridCol w:w="3255"/>
      </w:tblGrid>
      <w:tr w:rsidR="00A04F47" w:rsidRPr="00FD2CC4" w14:paraId="701A3B3B" w14:textId="77777777" w:rsidTr="00FD2CC4">
        <w:tc>
          <w:tcPr>
            <w:tcW w:w="297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15" w:type="dxa"/>
              <w:right w:w="15" w:type="dxa"/>
            </w:tcMar>
            <w:vAlign w:val="center"/>
            <w:hideMark/>
          </w:tcPr>
          <w:p w14:paraId="2BAE522A" w14:textId="77777777"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FFFFFF"/>
                <w:kern w:val="0"/>
                <w:lang w:eastAsia="en-GB"/>
                <w14:ligatures w14:val="none"/>
              </w:rPr>
              <w:t>Primary Responsibility:</w:t>
            </w:r>
          </w:p>
        </w:tc>
        <w:tc>
          <w:tcPr>
            <w:tcW w:w="3255"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992CEF4" w14:textId="671BB9B0"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Ivan Harwood</w:t>
            </w:r>
          </w:p>
        </w:tc>
      </w:tr>
    </w:tbl>
    <w:p w14:paraId="395F4969" w14:textId="2DAF7B4A" w:rsidR="00A04F47" w:rsidRPr="00FD2CC4" w:rsidRDefault="00A04F47" w:rsidP="00FD2CC4">
      <w:pPr>
        <w:spacing w:after="0" w:line="240" w:lineRule="auto"/>
        <w:jc w:val="center"/>
        <w:rPr>
          <w:rFonts w:ascii="Verdana" w:eastAsia="Times New Roman" w:hAnsi="Verdana" w:cs="Times New Roman"/>
          <w:kern w:val="0"/>
          <w:lang w:eastAsia="en-GB"/>
          <w14:ligatures w14:val="none"/>
        </w:rPr>
      </w:pPr>
    </w:p>
    <w:tbl>
      <w:tblPr>
        <w:tblW w:w="0" w:type="auto"/>
        <w:tblInd w:w="1408" w:type="dxa"/>
        <w:tblCellMar>
          <w:left w:w="0" w:type="dxa"/>
          <w:right w:w="0" w:type="dxa"/>
        </w:tblCellMar>
        <w:tblLook w:val="04A0" w:firstRow="1" w:lastRow="0" w:firstColumn="1" w:lastColumn="0" w:noHBand="0" w:noVBand="1"/>
      </w:tblPr>
      <w:tblGrid>
        <w:gridCol w:w="1562"/>
        <w:gridCol w:w="4675"/>
      </w:tblGrid>
      <w:tr w:rsidR="00A04F47" w:rsidRPr="00FD2CC4" w14:paraId="3A998C49" w14:textId="77777777" w:rsidTr="00FD2CC4">
        <w:tc>
          <w:tcPr>
            <w:tcW w:w="1562"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15" w:type="dxa"/>
              <w:right w:w="15" w:type="dxa"/>
            </w:tcMar>
            <w:vAlign w:val="center"/>
            <w:hideMark/>
          </w:tcPr>
          <w:p w14:paraId="1790081B" w14:textId="77777777"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FFFFFF"/>
                <w:kern w:val="0"/>
                <w:lang w:eastAsia="en-GB"/>
                <w14:ligatures w14:val="none"/>
              </w:rPr>
              <w:t>Issued:</w:t>
            </w:r>
          </w:p>
        </w:tc>
        <w:tc>
          <w:tcPr>
            <w:tcW w:w="4675"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B93A7D0" w14:textId="4019A45E"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January 2025</w:t>
            </w:r>
          </w:p>
        </w:tc>
      </w:tr>
      <w:tr w:rsidR="00A04F47" w:rsidRPr="00FD2CC4" w14:paraId="103423E2" w14:textId="77777777" w:rsidTr="00FD2CC4">
        <w:tc>
          <w:tcPr>
            <w:tcW w:w="1562" w:type="dxa"/>
            <w:tcBorders>
              <w:top w:val="nil"/>
              <w:left w:val="single" w:sz="8" w:space="0" w:color="000000"/>
              <w:bottom w:val="single" w:sz="8" w:space="0" w:color="000000"/>
              <w:right w:val="single" w:sz="8" w:space="0" w:color="000000"/>
            </w:tcBorders>
            <w:shd w:val="clear" w:color="auto" w:fill="7F7F7F"/>
            <w:tcMar>
              <w:top w:w="15" w:type="dxa"/>
              <w:left w:w="15" w:type="dxa"/>
              <w:bottom w:w="15" w:type="dxa"/>
              <w:right w:w="15" w:type="dxa"/>
            </w:tcMar>
            <w:vAlign w:val="center"/>
            <w:hideMark/>
          </w:tcPr>
          <w:p w14:paraId="2FA7AF6D" w14:textId="77777777"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FFFFFF"/>
                <w:kern w:val="0"/>
                <w:lang w:eastAsia="en-GB"/>
                <w14:ligatures w14:val="none"/>
              </w:rPr>
              <w:t>Stored:</w:t>
            </w:r>
          </w:p>
        </w:tc>
        <w:tc>
          <w:tcPr>
            <w:tcW w:w="467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F01B972" w14:textId="32C385DD"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Church Office</w:t>
            </w:r>
          </w:p>
        </w:tc>
      </w:tr>
      <w:tr w:rsidR="00A04F47" w:rsidRPr="00FD2CC4" w14:paraId="409A27DB" w14:textId="77777777" w:rsidTr="00FD2CC4">
        <w:trPr>
          <w:trHeight w:val="360"/>
        </w:trPr>
        <w:tc>
          <w:tcPr>
            <w:tcW w:w="1562" w:type="dxa"/>
            <w:tcBorders>
              <w:top w:val="nil"/>
              <w:left w:val="single" w:sz="8" w:space="0" w:color="000000"/>
              <w:bottom w:val="single" w:sz="8" w:space="0" w:color="000000"/>
              <w:right w:val="single" w:sz="8" w:space="0" w:color="000000"/>
            </w:tcBorders>
            <w:shd w:val="clear" w:color="auto" w:fill="7F7F7F"/>
            <w:tcMar>
              <w:top w:w="15" w:type="dxa"/>
              <w:left w:w="15" w:type="dxa"/>
              <w:bottom w:w="15" w:type="dxa"/>
              <w:right w:w="15" w:type="dxa"/>
            </w:tcMar>
            <w:vAlign w:val="center"/>
            <w:hideMark/>
          </w:tcPr>
          <w:p w14:paraId="3B5143EF" w14:textId="77777777"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FFFFFF"/>
                <w:kern w:val="0"/>
                <w:lang w:eastAsia="en-GB"/>
                <w14:ligatures w14:val="none"/>
              </w:rPr>
              <w:t>Review Period:</w:t>
            </w:r>
          </w:p>
        </w:tc>
        <w:tc>
          <w:tcPr>
            <w:tcW w:w="467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7A7EF75" w14:textId="11F32F5A"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3 years</w:t>
            </w:r>
          </w:p>
        </w:tc>
      </w:tr>
      <w:tr w:rsidR="00A04F47" w:rsidRPr="00FD2CC4" w14:paraId="58BCA1E5" w14:textId="77777777" w:rsidTr="00FD2CC4">
        <w:tc>
          <w:tcPr>
            <w:tcW w:w="1562" w:type="dxa"/>
            <w:tcBorders>
              <w:top w:val="nil"/>
              <w:left w:val="single" w:sz="8" w:space="0" w:color="000000"/>
              <w:bottom w:val="single" w:sz="8" w:space="0" w:color="000000"/>
              <w:right w:val="single" w:sz="8" w:space="0" w:color="000000"/>
            </w:tcBorders>
            <w:shd w:val="clear" w:color="auto" w:fill="7F7F7F"/>
            <w:tcMar>
              <w:top w:w="15" w:type="dxa"/>
              <w:left w:w="15" w:type="dxa"/>
              <w:bottom w:w="15" w:type="dxa"/>
              <w:right w:w="15" w:type="dxa"/>
            </w:tcMar>
            <w:vAlign w:val="center"/>
            <w:hideMark/>
          </w:tcPr>
          <w:p w14:paraId="74F7D9EB" w14:textId="77777777"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FFFFFF"/>
                <w:kern w:val="0"/>
                <w:lang w:eastAsia="en-GB"/>
                <w14:ligatures w14:val="none"/>
              </w:rPr>
              <w:t>Next Review Date:</w:t>
            </w:r>
          </w:p>
        </w:tc>
        <w:tc>
          <w:tcPr>
            <w:tcW w:w="467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36FF2A5" w14:textId="396C4EC9" w:rsidR="00A04F47" w:rsidRPr="00FD2CC4" w:rsidRDefault="00A04F47" w:rsidP="00FD2CC4">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December 2028</w:t>
            </w:r>
          </w:p>
        </w:tc>
      </w:tr>
    </w:tbl>
    <w:p w14:paraId="579BB4FE" w14:textId="0B174C9D" w:rsidR="00A04F47" w:rsidRPr="00FD2CC4" w:rsidRDefault="00A04F47" w:rsidP="00FD2CC4">
      <w:pPr>
        <w:spacing w:after="0" w:line="240" w:lineRule="auto"/>
        <w:rPr>
          <w:rFonts w:ascii="Verdana" w:eastAsia="Times New Roman" w:hAnsi="Verdana" w:cs="Times New Roman"/>
          <w:kern w:val="0"/>
          <w:lang w:eastAsia="en-GB"/>
          <w14:ligatures w14:val="none"/>
        </w:rPr>
      </w:pP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b/>
          <w:bCs/>
          <w:color w:val="434561"/>
          <w:kern w:val="0"/>
          <w:lang w:eastAsia="en-GB"/>
          <w14:ligatures w14:val="none"/>
        </w:rPr>
        <w:t>1. Purpose and Scope</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r>
      <w:r w:rsidRPr="00FD2CC4">
        <w:rPr>
          <w:rFonts w:ascii="Verdana" w:eastAsia="Times New Roman" w:hAnsi="Verdana" w:cs="Times New Roman"/>
          <w:color w:val="434561"/>
          <w:kern w:val="0"/>
          <w:lang w:eastAsia="en-GB"/>
          <w14:ligatures w14:val="none"/>
        </w:rPr>
        <w:t>A number of activities in the life of Attleborough Baptist Church involve food. Sharing food together forms an important part of our fellowship. This document summarises Attleborough Baptist Church’s policy for maintaining the safety of food.</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r>
      <w:r w:rsidRPr="00FD2CC4">
        <w:rPr>
          <w:rFonts w:ascii="Verdana" w:eastAsia="Times New Roman" w:hAnsi="Verdana" w:cs="Times New Roman"/>
          <w:color w:val="434561"/>
          <w:kern w:val="0"/>
          <w:lang w:eastAsia="en-GB"/>
          <w14:ligatures w14:val="none"/>
        </w:rPr>
        <w:t xml:space="preserve">This policy applies to activities where food or refreshments are stored or prepared at Attleborough Baptist Church It also applies to the serving of food or refreshments at official functions of Attleborough Baptist Church </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r>
      <w:r w:rsidRPr="00FD2CC4">
        <w:rPr>
          <w:rFonts w:ascii="Verdana" w:eastAsia="Times New Roman" w:hAnsi="Verdana" w:cs="Times New Roman"/>
          <w:color w:val="434561"/>
          <w:kern w:val="0"/>
          <w:lang w:eastAsia="en-GB"/>
          <w14:ligatures w14:val="none"/>
        </w:rPr>
        <w:t>This policy does not apply to the following:</w:t>
      </w:r>
    </w:p>
    <w:p w14:paraId="15A6F23E" w14:textId="5446A56F" w:rsidR="00A04F47" w:rsidRPr="00FD2CC4" w:rsidRDefault="00A04F47" w:rsidP="00A04F47">
      <w:pPr>
        <w:numPr>
          <w:ilvl w:val="0"/>
          <w:numId w:val="1"/>
        </w:numPr>
        <w:spacing w:before="100" w:beforeAutospacing="1" w:after="100" w:afterAutospacing="1" w:line="240" w:lineRule="auto"/>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External organisations using the facilities at Attleborough Baptist Church;</w:t>
      </w:r>
    </w:p>
    <w:p w14:paraId="40A7F6D6" w14:textId="77777777" w:rsidR="00A04F47" w:rsidRPr="00FD2CC4" w:rsidRDefault="00A04F47" w:rsidP="00A04F47">
      <w:pPr>
        <w:numPr>
          <w:ilvl w:val="0"/>
          <w:numId w:val="1"/>
        </w:numPr>
        <w:spacing w:before="100" w:beforeAutospacing="1" w:after="100" w:afterAutospacing="1" w:line="240" w:lineRule="auto"/>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Food or refreshments prepared or served at the homes of church members, employees or volunteers, even if this is served as part of a church function (e.g. Home Groups).</w:t>
      </w:r>
    </w:p>
    <w:p w14:paraId="06B54012" w14:textId="77777777" w:rsidR="00A04F47" w:rsidRPr="00FD2CC4" w:rsidRDefault="00A04F47" w:rsidP="00A04F47">
      <w:pPr>
        <w:spacing w:after="0" w:line="240" w:lineRule="auto"/>
        <w:rPr>
          <w:rFonts w:ascii="Verdana" w:eastAsia="Times New Roman" w:hAnsi="Verdana" w:cs="Times New Roman"/>
          <w:kern w:val="0"/>
          <w:lang w:eastAsia="en-GB"/>
          <w14:ligatures w14:val="none"/>
        </w:rPr>
      </w:pPr>
      <w:r w:rsidRPr="00FD2CC4">
        <w:rPr>
          <w:rFonts w:ascii="Verdana" w:eastAsia="Times New Roman" w:hAnsi="Verdana" w:cs="Times New Roman"/>
          <w:color w:val="434561"/>
          <w:kern w:val="0"/>
          <w:lang w:eastAsia="en-GB"/>
          <w14:ligatures w14:val="none"/>
        </w:rPr>
        <w:t>This policy recognises the provisions of the Food Safety Act 1990 and The Food Safety and Hygiene (England) Regulations 2013.</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b/>
          <w:bCs/>
          <w:color w:val="434561"/>
          <w:kern w:val="0"/>
          <w:lang w:eastAsia="en-GB"/>
          <w14:ligatures w14:val="none"/>
        </w:rPr>
        <w:t>2. Definitions</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r>
      <w:r w:rsidRPr="00FD2CC4">
        <w:rPr>
          <w:rFonts w:ascii="Verdana" w:eastAsia="Times New Roman" w:hAnsi="Verdana" w:cs="Times New Roman"/>
          <w:color w:val="434561"/>
          <w:kern w:val="0"/>
          <w:lang w:eastAsia="en-GB"/>
          <w14:ligatures w14:val="none"/>
        </w:rPr>
        <w:t>It is recognised that not all activities carry the same level of risk. For the purposes of this policy, the following definitions shall be applied:</w:t>
      </w:r>
    </w:p>
    <w:p w14:paraId="72679B39" w14:textId="77777777" w:rsidR="00A04F47" w:rsidRPr="00FD2CC4" w:rsidRDefault="00A04F47" w:rsidP="00A04F47">
      <w:pPr>
        <w:numPr>
          <w:ilvl w:val="0"/>
          <w:numId w:val="2"/>
        </w:numPr>
        <w:spacing w:before="100" w:beforeAutospacing="1" w:after="100" w:afterAutospacing="1" w:line="240" w:lineRule="auto"/>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lastRenderedPageBreak/>
        <w:t>“Refreshments” refers to be the serving of tea, coffee, biscuits, pre-prepared cakes and related finger foods.</w:t>
      </w:r>
    </w:p>
    <w:p w14:paraId="0BBACBC0" w14:textId="77777777" w:rsidR="00A04F47" w:rsidRPr="00FD2CC4" w:rsidRDefault="00A04F47" w:rsidP="00A04F47">
      <w:pPr>
        <w:numPr>
          <w:ilvl w:val="0"/>
          <w:numId w:val="2"/>
        </w:numPr>
        <w:spacing w:before="100" w:beforeAutospacing="1" w:after="100" w:afterAutospacing="1" w:line="240" w:lineRule="auto"/>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“Food” refers to the preparation or serving of hot or cold food on plates or bowls that may be considered as a meal.</w:t>
      </w:r>
    </w:p>
    <w:p w14:paraId="182749E9" w14:textId="77777777" w:rsidR="00A04F47" w:rsidRPr="00FD2CC4" w:rsidRDefault="00A04F47" w:rsidP="00A04F47">
      <w:pPr>
        <w:spacing w:after="0" w:line="240" w:lineRule="auto"/>
        <w:rPr>
          <w:rFonts w:ascii="Verdana" w:eastAsia="Times New Roman" w:hAnsi="Verdana" w:cs="Times New Roman"/>
          <w:kern w:val="0"/>
          <w:lang w:eastAsia="en-GB"/>
          <w14:ligatures w14:val="none"/>
        </w:rPr>
      </w:pPr>
      <w:r w:rsidRPr="00FD2CC4">
        <w:rPr>
          <w:rFonts w:ascii="Verdana" w:eastAsia="Times New Roman" w:hAnsi="Verdana" w:cs="Times New Roman"/>
          <w:color w:val="434561"/>
          <w:kern w:val="0"/>
          <w:lang w:eastAsia="en-GB"/>
          <w14:ligatures w14:val="none"/>
        </w:rPr>
        <w:t>With respect to food safety, the preparation and serving of communion shall be considered in the same manner as for refreshments.</w:t>
      </w:r>
      <w:r w:rsidRPr="00FD2CC4">
        <w:rPr>
          <w:rFonts w:ascii="Verdana" w:eastAsia="Times New Roman" w:hAnsi="Verdana" w:cs="Times New Roman"/>
          <w:color w:val="434561"/>
          <w:kern w:val="0"/>
          <w:lang w:eastAsia="en-GB"/>
          <w14:ligatures w14:val="none"/>
        </w:rPr>
        <w:br/>
        <w:t> </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b/>
          <w:bCs/>
          <w:color w:val="434561"/>
          <w:kern w:val="0"/>
          <w:lang w:eastAsia="en-GB"/>
          <w14:ligatures w14:val="none"/>
        </w:rPr>
        <w:t>3. Policy</w:t>
      </w:r>
    </w:p>
    <w:p w14:paraId="364B3C39"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Food storage areas, the kitchen and serving areas shall be maintained in a clean and tidy condition at all times.</w:t>
      </w:r>
    </w:p>
    <w:p w14:paraId="7F52229B"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The fridges, freezers and oven (including microwave) shall be cleaned regularly.</w:t>
      </w:r>
    </w:p>
    <w:p w14:paraId="0D069497" w14:textId="47E97FD3"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Fridge and freezer temperatures and contents shall be checked both on a Sunday and Tuesday morning each week. If the fridge temperature is found to be above 8 degrees Celsius when checked, then the contents will be disposed of.</w:t>
      </w:r>
    </w:p>
    <w:p w14:paraId="507F1722"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Food shall be stored in designated cupboards. Food shall not be stored on the floor, whether in the kitchen or elsewhere in the building, as this may encourage pests.</w:t>
      </w:r>
    </w:p>
    <w:p w14:paraId="36A7489F" w14:textId="02F56C2E"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 xml:space="preserve">All employees and volunteers that regularly prepare or serve food will be provided with training in order to obtain the Basic Food Hygiene Certificate. Attleborough Baptist Church will pay for training </w:t>
      </w:r>
    </w:p>
    <w:p w14:paraId="4A99CA5C"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The church will provide consumables (e.g. gloves, disposable towels, etc.) to enable employees and volunteers to follow this policy and attached guidelines.</w:t>
      </w:r>
    </w:p>
    <w:p w14:paraId="08F51A05"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Everyone involved in serving of food or refreshments shall wash their hands before they start, and as necessary during the activity.</w:t>
      </w:r>
    </w:p>
    <w:p w14:paraId="3DF3E930"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Everyone involved with the preparation or serving of food shall wear clean aprons whilst involved in the activity.</w:t>
      </w:r>
    </w:p>
    <w:p w14:paraId="5145B931" w14:textId="77777777" w:rsidR="00A04F47"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When chopping food, the correctly coded chopping boards will be used. These will be replaced biannually.</w:t>
      </w:r>
    </w:p>
    <w:p w14:paraId="7ADE7612" w14:textId="38B2CEAA"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When restocking food supplies stock rotation will be applied and use by dates will be checked. Food will be disposed of when expiry date has passed.</w:t>
      </w:r>
    </w:p>
    <w:p w14:paraId="4364989C"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Gluten-free or other allergen-specific foodstuffs shall be labelled with a food allergy notice - “please be advised that our food is prepared in an area where gluten, dairy, nuts and other food sources are present” and shall be served on separate dishes to avoid contamination. Allergen-specific advice shall be provided when requested.</w:t>
      </w:r>
    </w:p>
    <w:p w14:paraId="053F6D1F"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b/>
          <w:bCs/>
          <w:color w:val="434561"/>
          <w:kern w:val="0"/>
          <w:lang w:eastAsia="en-GB"/>
          <w14:ligatures w14:val="none"/>
        </w:rPr>
      </w:pPr>
      <w:r w:rsidRPr="00FD2CC4">
        <w:rPr>
          <w:rFonts w:ascii="Verdana" w:eastAsia="Times New Roman" w:hAnsi="Verdana" w:cs="Noto Sans"/>
          <w:color w:val="434561"/>
          <w:kern w:val="0"/>
          <w:lang w:eastAsia="en-GB"/>
          <w14:ligatures w14:val="none"/>
        </w:rPr>
        <w:t>Food prepared offsite may be reheated before serving. This food should be heated thoroughly to a temperature of more than 75 degrees Celsius (checked using the food thermometer provided). Any reheated food left at the end of the activity shall be thrown away.</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b/>
          <w:bCs/>
          <w:color w:val="434561"/>
          <w:kern w:val="0"/>
          <w:lang w:eastAsia="en-GB"/>
          <w14:ligatures w14:val="none"/>
        </w:rPr>
        <w:lastRenderedPageBreak/>
        <w:t>However, rice must be cooked fresh on the premises and MUST NOT be reheated.</w:t>
      </w:r>
    </w:p>
    <w:p w14:paraId="6D49E692"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Any external caterers providing food for church functions shall possess the appropriate Food Hygiene Certification.</w:t>
      </w:r>
    </w:p>
    <w:p w14:paraId="471F649A"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Open ingredients and leftover food stored in the fridge or freezer shall be fully wrapped and clearly marked to show who it belongs to and when it was put in the fridge / freezer. Unmarked or out-of-date food shall be thrown away.</w:t>
      </w:r>
    </w:p>
    <w:p w14:paraId="1A6341A3"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Whenever practicable, the dishwasher shall be used for cleaning crockery and cutlery following the serving of food. The dishwasher shall be maintained in good working order to maintain effectiveness.</w:t>
      </w:r>
    </w:p>
    <w:p w14:paraId="6CD9CDF3"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Washing up shall be done in the hottest water consistent with safety and rinsed in clean water. Gloves will be supplied by the church.</w:t>
      </w:r>
    </w:p>
    <w:p w14:paraId="7ABEC4E8" w14:textId="77777777" w:rsidR="00A04F47" w:rsidRPr="00FD2CC4" w:rsidRDefault="00A04F47" w:rsidP="00FD2CC4">
      <w:pPr>
        <w:numPr>
          <w:ilvl w:val="0"/>
          <w:numId w:val="3"/>
        </w:numPr>
        <w:spacing w:before="100" w:beforeAutospacing="1" w:after="100" w:afterAutospacing="1" w:line="240" w:lineRule="auto"/>
        <w:jc w:val="both"/>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Clean tea towels shall be used on each occasion and they shall be washed before reuse.</w:t>
      </w:r>
    </w:p>
    <w:p w14:paraId="0394EC33" w14:textId="77777777" w:rsidR="00A04F47" w:rsidRPr="00FD2CC4" w:rsidRDefault="00A04F47" w:rsidP="00A04F47">
      <w:pPr>
        <w:spacing w:after="0" w:line="240" w:lineRule="auto"/>
        <w:rPr>
          <w:rFonts w:ascii="Verdana" w:eastAsia="Times New Roman" w:hAnsi="Verdana" w:cs="Noto Sans"/>
          <w:color w:val="434561"/>
          <w:kern w:val="0"/>
          <w:lang w:eastAsia="en-GB"/>
          <w14:ligatures w14:val="none"/>
        </w:rPr>
      </w:pPr>
      <w:r w:rsidRPr="00FD2CC4">
        <w:rPr>
          <w:rFonts w:ascii="Verdana" w:eastAsia="Times New Roman" w:hAnsi="Verdana" w:cs="Noto Sans"/>
          <w:color w:val="434561"/>
          <w:kern w:val="0"/>
          <w:lang w:eastAsia="en-GB"/>
          <w14:ligatures w14:val="none"/>
        </w:rPr>
        <w:t>Guidelines for employees and volunteers preparing or serving food are provided in the attachment.</w:t>
      </w:r>
    </w:p>
    <w:p w14:paraId="03361402" w14:textId="77777777" w:rsidR="00A04F47" w:rsidRPr="00FD2CC4" w:rsidRDefault="00A04F47" w:rsidP="00A04F47">
      <w:pPr>
        <w:spacing w:after="0" w:line="240" w:lineRule="auto"/>
        <w:outlineLvl w:val="0"/>
        <w:rPr>
          <w:rFonts w:ascii="Verdana" w:eastAsia="Times New Roman" w:hAnsi="Verdana" w:cs="Noto Sans"/>
          <w:b/>
          <w:bCs/>
          <w:color w:val="434561"/>
          <w:kern w:val="36"/>
          <w:lang w:eastAsia="en-GB"/>
          <w14:ligatures w14:val="none"/>
        </w:rPr>
      </w:pPr>
      <w:r w:rsidRPr="00FD2CC4">
        <w:rPr>
          <w:rFonts w:ascii="Verdana" w:eastAsia="Times New Roman" w:hAnsi="Verdana" w:cs="Noto Sans"/>
          <w:b/>
          <w:bCs/>
          <w:color w:val="434561"/>
          <w:kern w:val="36"/>
          <w:lang w:eastAsia="en-GB"/>
          <w14:ligatures w14:val="none"/>
        </w:rPr>
        <w:t> </w:t>
      </w:r>
    </w:p>
    <w:p w14:paraId="4CAA3C09" w14:textId="08FEA07E" w:rsidR="00A04F47" w:rsidRPr="00FD2CC4" w:rsidRDefault="00A04F47" w:rsidP="00A04F47">
      <w:pPr>
        <w:spacing w:after="0" w:line="240" w:lineRule="auto"/>
        <w:jc w:val="center"/>
        <w:rPr>
          <w:rFonts w:ascii="Verdana" w:eastAsia="Times New Roman" w:hAnsi="Verdana" w:cs="Noto Sans"/>
          <w:color w:val="434561"/>
          <w:kern w:val="0"/>
          <w:lang w:eastAsia="en-GB"/>
          <w14:ligatures w14:val="none"/>
        </w:rPr>
      </w:pPr>
      <w:r w:rsidRPr="00FD2CC4">
        <w:rPr>
          <w:rFonts w:ascii="Verdana" w:eastAsia="Times New Roman" w:hAnsi="Verdana" w:cs="Noto Sans"/>
          <w:b/>
          <w:bCs/>
          <w:color w:val="FF0000"/>
          <w:kern w:val="0"/>
          <w:lang w:eastAsia="en-GB"/>
          <w14:ligatures w14:val="none"/>
        </w:rPr>
        <w:t>FOOD SAFETY NOTICE</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t>Are you well?  Do not prepare food for others if you are unwell.</w:t>
      </w:r>
      <w:r w:rsidRPr="00FD2CC4">
        <w:rPr>
          <w:rFonts w:ascii="Verdana" w:eastAsia="Times New Roman" w:hAnsi="Verdana" w:cs="Noto Sans"/>
          <w:color w:val="434561"/>
          <w:kern w:val="0"/>
          <w:lang w:eastAsia="en-GB"/>
          <w14:ligatures w14:val="none"/>
        </w:rPr>
        <w:br/>
        <w:t>Cleanliness must be your top priority</w:t>
      </w:r>
      <w:r w:rsidRPr="00FD2CC4">
        <w:rPr>
          <w:rFonts w:ascii="Verdana" w:eastAsia="Times New Roman" w:hAnsi="Verdana" w:cs="Noto Sans"/>
          <w:color w:val="434561"/>
          <w:kern w:val="0"/>
          <w:lang w:eastAsia="en-GB"/>
          <w14:ligatures w14:val="none"/>
        </w:rPr>
        <w:br/>
        <w:t>Please wash your hands before all food preparation or delivery</w:t>
      </w:r>
      <w:r w:rsidRPr="00FD2CC4">
        <w:rPr>
          <w:rFonts w:ascii="Verdana" w:eastAsia="Times New Roman" w:hAnsi="Verdana" w:cs="Noto Sans"/>
          <w:color w:val="434561"/>
          <w:kern w:val="0"/>
          <w:lang w:eastAsia="en-GB"/>
          <w14:ligatures w14:val="none"/>
        </w:rPr>
        <w:br/>
        <w:t>Hair should be tied back</w:t>
      </w:r>
      <w:r w:rsidRPr="00FD2CC4">
        <w:rPr>
          <w:rFonts w:ascii="Verdana" w:eastAsia="Times New Roman" w:hAnsi="Verdana" w:cs="Noto Sans"/>
          <w:color w:val="434561"/>
          <w:kern w:val="0"/>
          <w:lang w:eastAsia="en-GB"/>
          <w14:ligatures w14:val="none"/>
        </w:rPr>
        <w:br/>
        <w:t xml:space="preserve">Cuts and grazes should be covered with coloured waterproof plasters (available in the </w:t>
      </w:r>
      <w:r w:rsidR="006275ED" w:rsidRPr="00FD2CC4">
        <w:rPr>
          <w:rFonts w:ascii="Verdana" w:eastAsia="Times New Roman" w:hAnsi="Verdana" w:cs="Noto Sans"/>
          <w:color w:val="434561"/>
          <w:kern w:val="0"/>
          <w:lang w:eastAsia="en-GB"/>
          <w14:ligatures w14:val="none"/>
        </w:rPr>
        <w:t xml:space="preserve">ABC </w:t>
      </w:r>
      <w:r w:rsidRPr="00FD2CC4">
        <w:rPr>
          <w:rFonts w:ascii="Verdana" w:eastAsia="Times New Roman" w:hAnsi="Verdana" w:cs="Noto Sans"/>
          <w:color w:val="434561"/>
          <w:kern w:val="0"/>
          <w:lang w:eastAsia="en-GB"/>
          <w14:ligatures w14:val="none"/>
        </w:rPr>
        <w:t>kitchen)</w:t>
      </w:r>
      <w:r w:rsidRPr="00FD2CC4">
        <w:rPr>
          <w:rFonts w:ascii="Verdana" w:eastAsia="Times New Roman" w:hAnsi="Verdana" w:cs="Noto Sans"/>
          <w:color w:val="434561"/>
          <w:kern w:val="0"/>
          <w:lang w:eastAsia="en-GB"/>
          <w14:ligatures w14:val="none"/>
        </w:rPr>
        <w:br/>
        <w:t>Use clean, dry tea towels from the drawer</w:t>
      </w:r>
      <w:r w:rsidRPr="00FD2CC4">
        <w:rPr>
          <w:rFonts w:ascii="Verdana" w:eastAsia="Times New Roman" w:hAnsi="Verdana" w:cs="Noto Sans"/>
          <w:color w:val="434561"/>
          <w:kern w:val="0"/>
          <w:lang w:eastAsia="en-GB"/>
          <w14:ligatures w14:val="none"/>
        </w:rPr>
        <w:br/>
        <w:t>Please use the colour-coded chopping boards.</w:t>
      </w:r>
      <w:r w:rsidRPr="00FD2CC4">
        <w:rPr>
          <w:rFonts w:ascii="Verdana" w:eastAsia="Times New Roman" w:hAnsi="Verdana" w:cs="Noto Sans"/>
          <w:color w:val="434561"/>
          <w:kern w:val="0"/>
          <w:lang w:eastAsia="en-GB"/>
          <w14:ligatures w14:val="none"/>
        </w:rPr>
        <w:br/>
        <w:t>Washing up should be done in the hottest water possible. Use the dishwasher machine, or use the gloves provided.</w:t>
      </w:r>
      <w:r w:rsidRPr="00FD2CC4">
        <w:rPr>
          <w:rFonts w:ascii="Verdana" w:eastAsia="Times New Roman" w:hAnsi="Verdana" w:cs="Noto Sans"/>
          <w:color w:val="434561"/>
          <w:kern w:val="0"/>
          <w:lang w:eastAsia="en-GB"/>
          <w14:ligatures w14:val="none"/>
        </w:rPr>
        <w:br/>
        <w:t>Food must be served at the correct temperature:</w:t>
      </w:r>
      <w:r w:rsidRPr="00FD2CC4">
        <w:rPr>
          <w:rFonts w:ascii="Verdana" w:eastAsia="Times New Roman" w:hAnsi="Verdana" w:cs="Noto Sans"/>
          <w:color w:val="434561"/>
          <w:kern w:val="0"/>
          <w:lang w:eastAsia="en-GB"/>
          <w14:ligatures w14:val="none"/>
        </w:rPr>
        <w:br/>
        <w:t>Hot food should be piping hot (&gt; 75°C);</w:t>
      </w:r>
      <w:r w:rsidRPr="00FD2CC4">
        <w:rPr>
          <w:rFonts w:ascii="Verdana" w:eastAsia="Times New Roman" w:hAnsi="Verdana" w:cs="Noto Sans"/>
          <w:color w:val="434561"/>
          <w:kern w:val="0"/>
          <w:lang w:eastAsia="en-GB"/>
          <w14:ligatures w14:val="none"/>
        </w:rPr>
        <w:br/>
        <w:t>Cold food should remain chilled until served (&lt; 8°C) (use the food thermometer provided and probe wipe after use)</w:t>
      </w:r>
      <w:r w:rsidRPr="00FD2CC4">
        <w:rPr>
          <w:rFonts w:ascii="Verdana" w:eastAsia="Times New Roman" w:hAnsi="Verdana" w:cs="Noto Sans"/>
          <w:color w:val="434561"/>
          <w:kern w:val="0"/>
          <w:lang w:eastAsia="en-GB"/>
          <w14:ligatures w14:val="none"/>
        </w:rPr>
        <w:br/>
        <w:t>Any food that has touched the ground at all must be thrown away.</w:t>
      </w:r>
      <w:r w:rsidRPr="00FD2CC4">
        <w:rPr>
          <w:rFonts w:ascii="Verdana" w:eastAsia="Times New Roman" w:hAnsi="Verdana" w:cs="Noto Sans"/>
          <w:color w:val="434561"/>
          <w:kern w:val="0"/>
          <w:lang w:eastAsia="en-GB"/>
          <w14:ligatures w14:val="none"/>
        </w:rPr>
        <w:br/>
        <w:t>All spills should be cleared up immediately</w:t>
      </w:r>
      <w:r w:rsidRPr="00FD2CC4">
        <w:rPr>
          <w:rFonts w:ascii="Verdana" w:eastAsia="Times New Roman" w:hAnsi="Verdana" w:cs="Noto Sans"/>
          <w:color w:val="434561"/>
          <w:kern w:val="0"/>
          <w:lang w:eastAsia="en-GB"/>
          <w14:ligatures w14:val="none"/>
        </w:rPr>
        <w:br/>
        <w:t xml:space="preserve">Regular users should obtain the Basic Food Hygiene Certificate </w:t>
      </w:r>
      <w:r w:rsidRPr="00FD2CC4">
        <w:rPr>
          <w:rFonts w:ascii="Verdana" w:eastAsia="Times New Roman" w:hAnsi="Verdana" w:cs="Noto Sans"/>
          <w:color w:val="434561"/>
          <w:kern w:val="0"/>
          <w:lang w:eastAsia="en-GB"/>
          <w14:ligatures w14:val="none"/>
        </w:rPr>
        <w:br/>
        <w:t>Bins should be emptied at the end of service</w:t>
      </w:r>
    </w:p>
    <w:p w14:paraId="3713AB46" w14:textId="39CDFEA9" w:rsidR="008F51DB" w:rsidRPr="00FD2CC4" w:rsidRDefault="00A04F47" w:rsidP="00A04F47">
      <w:pPr>
        <w:rPr>
          <w:rFonts w:ascii="Verdana" w:hAnsi="Verdana"/>
        </w:rPr>
      </w:pPr>
      <w:r w:rsidRPr="00FD2CC4">
        <w:rPr>
          <w:rFonts w:ascii="Verdana" w:eastAsia="Times New Roman" w:hAnsi="Verdana" w:cs="Noto Sans"/>
          <w:color w:val="434561"/>
          <w:kern w:val="0"/>
          <w:shd w:val="clear" w:color="auto" w:fill="FFFFFF"/>
          <w:lang w:eastAsia="en-GB"/>
          <w14:ligatures w14:val="none"/>
        </w:rPr>
        <w:t> </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shd w:val="clear" w:color="auto" w:fill="FFFFFF"/>
          <w:lang w:eastAsia="en-GB"/>
          <w14:ligatures w14:val="none"/>
        </w:rPr>
        <w:t> </w:t>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lang w:eastAsia="en-GB"/>
          <w14:ligatures w14:val="none"/>
        </w:rPr>
        <w:br/>
      </w:r>
      <w:r w:rsidRPr="00FD2CC4">
        <w:rPr>
          <w:rFonts w:ascii="Verdana" w:eastAsia="Times New Roman" w:hAnsi="Verdana" w:cs="Noto Sans"/>
          <w:color w:val="434561"/>
          <w:kern w:val="0"/>
          <w:shd w:val="clear" w:color="auto" w:fill="FFFFFF"/>
          <w:lang w:eastAsia="en-GB"/>
          <w14:ligatures w14:val="none"/>
        </w:rPr>
        <w:t> </w:t>
      </w:r>
    </w:p>
    <w:sectPr w:rsidR="008F51DB" w:rsidRPr="00FD2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9FA"/>
    <w:multiLevelType w:val="multilevel"/>
    <w:tmpl w:val="CF8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921A7"/>
    <w:multiLevelType w:val="multilevel"/>
    <w:tmpl w:val="9E0A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417538"/>
    <w:multiLevelType w:val="multilevel"/>
    <w:tmpl w:val="78F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945335">
    <w:abstractNumId w:val="2"/>
  </w:num>
  <w:num w:numId="2" w16cid:durableId="1365862203">
    <w:abstractNumId w:val="1"/>
  </w:num>
  <w:num w:numId="3" w16cid:durableId="88159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47"/>
    <w:rsid w:val="00161011"/>
    <w:rsid w:val="002F481A"/>
    <w:rsid w:val="00382BEB"/>
    <w:rsid w:val="004B1516"/>
    <w:rsid w:val="006275ED"/>
    <w:rsid w:val="00661570"/>
    <w:rsid w:val="00845BD8"/>
    <w:rsid w:val="008F51DB"/>
    <w:rsid w:val="00A04F47"/>
    <w:rsid w:val="00AA6122"/>
    <w:rsid w:val="00B178FC"/>
    <w:rsid w:val="00ED5F9A"/>
    <w:rsid w:val="00F00F80"/>
    <w:rsid w:val="00F14930"/>
    <w:rsid w:val="00FD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80F"/>
  <w15:chartTrackingRefBased/>
  <w15:docId w15:val="{8CBD525A-BA77-46AC-A4AC-164620F0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F47"/>
    <w:rPr>
      <w:rFonts w:eastAsiaTheme="majorEastAsia" w:cstheme="majorBidi"/>
      <w:color w:val="272727" w:themeColor="text1" w:themeTint="D8"/>
    </w:rPr>
  </w:style>
  <w:style w:type="paragraph" w:styleId="Title">
    <w:name w:val="Title"/>
    <w:basedOn w:val="Normal"/>
    <w:next w:val="Normal"/>
    <w:link w:val="TitleChar"/>
    <w:uiPriority w:val="10"/>
    <w:qFormat/>
    <w:rsid w:val="00A04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F47"/>
    <w:pPr>
      <w:spacing w:before="160"/>
      <w:jc w:val="center"/>
    </w:pPr>
    <w:rPr>
      <w:i/>
      <w:iCs/>
      <w:color w:val="404040" w:themeColor="text1" w:themeTint="BF"/>
    </w:rPr>
  </w:style>
  <w:style w:type="character" w:customStyle="1" w:styleId="QuoteChar">
    <w:name w:val="Quote Char"/>
    <w:basedOn w:val="DefaultParagraphFont"/>
    <w:link w:val="Quote"/>
    <w:uiPriority w:val="29"/>
    <w:rsid w:val="00A04F47"/>
    <w:rPr>
      <w:i/>
      <w:iCs/>
      <w:color w:val="404040" w:themeColor="text1" w:themeTint="BF"/>
    </w:rPr>
  </w:style>
  <w:style w:type="paragraph" w:styleId="ListParagraph">
    <w:name w:val="List Paragraph"/>
    <w:basedOn w:val="Normal"/>
    <w:uiPriority w:val="34"/>
    <w:qFormat/>
    <w:rsid w:val="00A04F47"/>
    <w:pPr>
      <w:ind w:left="720"/>
      <w:contextualSpacing/>
    </w:pPr>
  </w:style>
  <w:style w:type="character" w:styleId="IntenseEmphasis">
    <w:name w:val="Intense Emphasis"/>
    <w:basedOn w:val="DefaultParagraphFont"/>
    <w:uiPriority w:val="21"/>
    <w:qFormat/>
    <w:rsid w:val="00A04F47"/>
    <w:rPr>
      <w:i/>
      <w:iCs/>
      <w:color w:val="0F4761" w:themeColor="accent1" w:themeShade="BF"/>
    </w:rPr>
  </w:style>
  <w:style w:type="paragraph" w:styleId="IntenseQuote">
    <w:name w:val="Intense Quote"/>
    <w:basedOn w:val="Normal"/>
    <w:next w:val="Normal"/>
    <w:link w:val="IntenseQuoteChar"/>
    <w:uiPriority w:val="30"/>
    <w:qFormat/>
    <w:rsid w:val="00A04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F47"/>
    <w:rPr>
      <w:i/>
      <w:iCs/>
      <w:color w:val="0F4761" w:themeColor="accent1" w:themeShade="BF"/>
    </w:rPr>
  </w:style>
  <w:style w:type="character" w:styleId="IntenseReference">
    <w:name w:val="Intense Reference"/>
    <w:basedOn w:val="DefaultParagraphFont"/>
    <w:uiPriority w:val="32"/>
    <w:qFormat/>
    <w:rsid w:val="00A04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09223">
      <w:bodyDiv w:val="1"/>
      <w:marLeft w:val="0"/>
      <w:marRight w:val="0"/>
      <w:marTop w:val="0"/>
      <w:marBottom w:val="0"/>
      <w:divBdr>
        <w:top w:val="none" w:sz="0" w:space="0" w:color="auto"/>
        <w:left w:val="none" w:sz="0" w:space="0" w:color="auto"/>
        <w:bottom w:val="none" w:sz="0" w:space="0" w:color="auto"/>
        <w:right w:val="none" w:sz="0" w:space="0" w:color="auto"/>
      </w:divBdr>
      <w:divsChild>
        <w:div w:id="81082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Harwood</dc:creator>
  <cp:keywords/>
  <dc:description/>
  <cp:lastModifiedBy>Ivan Harwood</cp:lastModifiedBy>
  <cp:revision>9</cp:revision>
  <cp:lastPrinted>2025-03-09T21:30:00Z</cp:lastPrinted>
  <dcterms:created xsi:type="dcterms:W3CDTF">2025-03-09T21:36:00Z</dcterms:created>
  <dcterms:modified xsi:type="dcterms:W3CDTF">2025-04-09T18:19:00Z</dcterms:modified>
</cp:coreProperties>
</file>